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42" w:rsidRPr="00973442" w:rsidRDefault="00973442" w:rsidP="00973442">
      <w:pPr>
        <w:autoSpaceDE w:val="0"/>
        <w:autoSpaceDN w:val="0"/>
        <w:adjustRightInd w:val="0"/>
        <w:ind w:left="1600" w:hanging="640"/>
        <w:jc w:val="center"/>
        <w:rPr>
          <w:rFonts w:ascii="標楷體" w:eastAsia="標楷體" w:cs="標楷體"/>
          <w:b/>
          <w:kern w:val="0"/>
          <w:sz w:val="60"/>
          <w:szCs w:val="60"/>
          <w:lang w:val="zh-TW"/>
        </w:rPr>
      </w:pPr>
      <w:bookmarkStart w:id="0" w:name="_GoBack"/>
      <w:r w:rsidRPr="00973442">
        <w:rPr>
          <w:rFonts w:ascii="標楷體" w:eastAsia="標楷體" w:cs="標楷體" w:hint="eastAsia"/>
          <w:b/>
          <w:kern w:val="0"/>
          <w:sz w:val="60"/>
          <w:szCs w:val="60"/>
          <w:lang w:val="zh-TW"/>
        </w:rPr>
        <w:t>多元宣導文稿</w:t>
      </w:r>
      <w:bookmarkEnd w:id="0"/>
      <w:r w:rsidRPr="00973442">
        <w:rPr>
          <w:rFonts w:ascii="標楷體" w:eastAsia="標楷體" w:cs="標楷體" w:hint="eastAsia"/>
          <w:b/>
          <w:kern w:val="0"/>
          <w:sz w:val="60"/>
          <w:szCs w:val="60"/>
          <w:lang w:val="zh-TW"/>
        </w:rPr>
        <w:t>內容</w:t>
      </w:r>
    </w:p>
    <w:p w:rsidR="00F01E5F" w:rsidRDefault="00F01E5F">
      <w:pPr>
        <w:autoSpaceDE w:val="0"/>
        <w:autoSpaceDN w:val="0"/>
        <w:adjustRightInd w:val="0"/>
        <w:ind w:left="160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１、公務人員行政中立登載文字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4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種：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１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「不分顏色，不分黨派，行政中立在於心中的那把公正尺。考試院公務人員保障暨培訓委員會提醒您。」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２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「公務人員行政中立，國家進步的動力。考試院公務人員保障暨培訓委員會提醒您。」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３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「行政中立，全民得益；依法行政，公平公正！考試院公務人員保障暨培訓委員會提醒您。」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４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「行政要中立，國家更安定。考試院公務人員保障暨培訓委員會提醒您。」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160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２、公務倫理與公義社會登載文字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8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種：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１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「公務人員五大核心價值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—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廉正、忠誠、專業、效能、關懷。考試院公務人員保障暨培訓委員會提醒您。」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２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「公務人員應廉潔自持、利益迴避、依法公正執行公務。考試院公務人員保障暨培訓委員會提醒您。」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３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「公務人員應恪遵憲法及法律，效忠國家及人民，增進國家利益及人民福祉。考試院公務人員保障暨培訓委員會提醒您。」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４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「公務人員應與時俱進充實專業職能，提供優質服務。考試院公務人員保障暨培訓委員會提醒您。」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５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「公務人員應力行團隊合作，提升工作效能，積極回應人民需求。考試院公務人員保障暨培訓委員會提醒您。」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６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「公務人員應懷抱同理心，尊重多元文化，落實人權保障。考試院公務人員保障暨培訓委員會提醒您。」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７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「公務人員應關懷弱勢族群，促進族群和諧，維護社會公平正義。考試院公務人員保障暨培訓委員會提醒您。」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192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８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「公務人員應致力提供民眾優質生活環境，縮減貧富差距，營造均富安康的社會。考試院公務人員保障暨培訓委員會提醒您。」</w:t>
      </w:r>
    </w:p>
    <w:p w:rsidR="00F01E5F" w:rsidRDefault="00F01E5F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</w:p>
    <w:sectPr w:rsidR="00F01E5F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442"/>
    <w:rsid w:val="00973442"/>
    <w:rsid w:val="00E822E1"/>
    <w:rsid w:val="00F0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</dc:creator>
  <cp:lastModifiedBy>Selina</cp:lastModifiedBy>
  <cp:revision>2</cp:revision>
  <dcterms:created xsi:type="dcterms:W3CDTF">2015-10-28T01:43:00Z</dcterms:created>
  <dcterms:modified xsi:type="dcterms:W3CDTF">2015-10-28T01:43:00Z</dcterms:modified>
</cp:coreProperties>
</file>